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D8D" w:rsidRPr="001F3D8D" w:rsidRDefault="001F3D8D" w:rsidP="001F3D8D">
      <w:pPr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1F3D8D">
        <w:rPr>
          <w:rFonts w:ascii="PT Astra Serif" w:hAnsi="PT Astra Serif"/>
          <w:b/>
          <w:sz w:val="24"/>
          <w:szCs w:val="24"/>
        </w:rPr>
        <w:t>Национальный проект «Образование»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10 января 2019 г.  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Источник финансирования: Смешанный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Бюджет: 784 500 000 000 руб.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Год начала: 2019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Год окончания: 2024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Статус проекта: Реализуется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Паспорт проекта утверждён: 24 декабря 2018 года.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1F3D8D">
        <w:rPr>
          <w:rFonts w:ascii="PT Astra Serif" w:hAnsi="PT Astra Serif"/>
          <w:b/>
          <w:sz w:val="24"/>
          <w:szCs w:val="24"/>
        </w:rPr>
        <w:t xml:space="preserve"> Цели национального проекта РФ «Образование»: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Обеспечение глобальной конкурентоспособности российского образования, вхождение РФ в число 10 ведущих стран мира по качеству общего образования.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Воспитание гармонично развитой и социально ответственной личности на основе духовно-нравственных ценностей народов РФ, исторических и национально-культурных традиций.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 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1F3D8D">
        <w:rPr>
          <w:rFonts w:ascii="PT Astra Serif" w:hAnsi="PT Astra Serif"/>
          <w:b/>
          <w:sz w:val="24"/>
          <w:szCs w:val="24"/>
        </w:rPr>
        <w:t>Задачи национального проекта РФ «Образование»: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</w:t>
      </w:r>
      <w:proofErr w:type="gramStart"/>
      <w:r w:rsidRPr="001F3D8D">
        <w:rPr>
          <w:rFonts w:ascii="PT Astra Serif" w:hAnsi="PT Astra Serif"/>
          <w:sz w:val="24"/>
          <w:szCs w:val="24"/>
        </w:rPr>
        <w:t>обучающимися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базовых навыков и умений. Повышение их мотивации к обучению и </w:t>
      </w:r>
      <w:proofErr w:type="spellStart"/>
      <w:r w:rsidRPr="001F3D8D">
        <w:rPr>
          <w:rFonts w:ascii="PT Astra Serif" w:hAnsi="PT Astra Serif"/>
          <w:sz w:val="24"/>
          <w:szCs w:val="24"/>
        </w:rPr>
        <w:t>вовлечённости</w:t>
      </w:r>
      <w:proofErr w:type="spellEnd"/>
      <w:r w:rsidRPr="001F3D8D">
        <w:rPr>
          <w:rFonts w:ascii="PT Astra Serif" w:hAnsi="PT Astra Serif"/>
          <w:sz w:val="24"/>
          <w:szCs w:val="24"/>
        </w:rPr>
        <w:t xml:space="preserve"> в образовательный процесс, а также обновление содержания и совершенствование методов обучения предметной области «Технология».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Формирование эффективной системы выявления, поддержки и развития способностей и талантов у детей и молодёжи, основанной на принципах справедливости, всеобщности и направленной на самоопределение и профессиональную ориентацию всех обучающихся.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Создание условий для раннего развития детей в возрасте до трёх лет, реализация программы психолого-педагогической, методической и консультативной помощи родителям детей, получающих дошкольное образование в семье.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Создание к 2024 году современной и безопасной цифровой образовательной среды, обеспечивающей высокое качество и доступность образования всех видов и уровней.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Внедрение национальной системы профессионального роста педагогических работников, охватывающей не менее 50 процентов учителей общеобразовательных организаций.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Модернизация профессионального образования, в том числе посредством внедрения адаптивных, практико-ориентированных и гибких образовательных программ.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Формирование системы непрерывного обновления работающими гражданами своих профессиональных знаний и приобретения ими новых профессиональных навыков, включая овладение компетенциями в области цифровой экономики всеми желающими.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Создание условий для развития наставничества, поддержки общественных инициатив и проектов, в том числе в сфере добровольчества (</w:t>
      </w:r>
      <w:proofErr w:type="spellStart"/>
      <w:r w:rsidRPr="001F3D8D">
        <w:rPr>
          <w:rFonts w:ascii="PT Astra Serif" w:hAnsi="PT Astra Serif"/>
          <w:sz w:val="24"/>
          <w:szCs w:val="24"/>
        </w:rPr>
        <w:t>волонтёрства</w:t>
      </w:r>
      <w:proofErr w:type="spellEnd"/>
      <w:r w:rsidRPr="001F3D8D">
        <w:rPr>
          <w:rFonts w:ascii="PT Astra Serif" w:hAnsi="PT Astra Serif"/>
          <w:sz w:val="24"/>
          <w:szCs w:val="24"/>
        </w:rPr>
        <w:t>).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Увеличение не менее чем в два раза количества иностранных граждан, обучающихся в образовательных организациях высшего образования и научных организациях. А также реализация комплекса мер по трудоустройству лучших из них в Российской Федерации.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Формирование системы профессиональных конкурсов в целях предоставления гражданам возможностей для профессионального и карьерного роста.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 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Нацпроект «Образование»: ответственные за реализацию: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lastRenderedPageBreak/>
        <w:t>куратор национального проекта – заместитель председателя правительства РФ Татьяна Голикова;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руководитель национального проекта – министр просвещения РФ Сергей Кравцов.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Финансовое обеспечение реализации национального проекта «Образование» до 31.12.2024 года: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в 2019 г. – 116 </w:t>
      </w:r>
      <w:proofErr w:type="gramStart"/>
      <w:r w:rsidRPr="001F3D8D">
        <w:rPr>
          <w:rFonts w:ascii="PT Astra Serif" w:hAnsi="PT Astra Serif"/>
          <w:sz w:val="24"/>
          <w:szCs w:val="24"/>
        </w:rPr>
        <w:t>млрд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628,29 млн рублей;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в 2020 г. – 132 </w:t>
      </w:r>
      <w:proofErr w:type="gramStart"/>
      <w:r w:rsidRPr="001F3D8D">
        <w:rPr>
          <w:rFonts w:ascii="PT Astra Serif" w:hAnsi="PT Astra Serif"/>
          <w:sz w:val="24"/>
          <w:szCs w:val="24"/>
        </w:rPr>
        <w:t>млрд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741,25 млн рублей;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в 2021 г. – 143 </w:t>
      </w:r>
      <w:proofErr w:type="gramStart"/>
      <w:r w:rsidRPr="001F3D8D">
        <w:rPr>
          <w:rFonts w:ascii="PT Astra Serif" w:hAnsi="PT Astra Serif"/>
          <w:sz w:val="24"/>
          <w:szCs w:val="24"/>
        </w:rPr>
        <w:t>млрд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544,87 млн рублей;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в 2022 г. – 129 </w:t>
      </w:r>
      <w:proofErr w:type="gramStart"/>
      <w:r w:rsidRPr="001F3D8D">
        <w:rPr>
          <w:rFonts w:ascii="PT Astra Serif" w:hAnsi="PT Astra Serif"/>
          <w:sz w:val="24"/>
          <w:szCs w:val="24"/>
        </w:rPr>
        <w:t>млрд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293,48 млн рублей;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в 2023 г. – 128 </w:t>
      </w:r>
      <w:proofErr w:type="gramStart"/>
      <w:r w:rsidRPr="001F3D8D">
        <w:rPr>
          <w:rFonts w:ascii="PT Astra Serif" w:hAnsi="PT Astra Serif"/>
          <w:sz w:val="24"/>
          <w:szCs w:val="24"/>
        </w:rPr>
        <w:t>млрд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910,32 млн рублей;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в 2024 г. – 133 </w:t>
      </w:r>
      <w:proofErr w:type="gramStart"/>
      <w:r w:rsidRPr="001F3D8D">
        <w:rPr>
          <w:rFonts w:ascii="PT Astra Serif" w:hAnsi="PT Astra Serif"/>
          <w:sz w:val="24"/>
          <w:szCs w:val="24"/>
        </w:rPr>
        <w:t>млрд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335,32 млн рублей.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Источники: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723,3 </w:t>
      </w:r>
      <w:proofErr w:type="gramStart"/>
      <w:r w:rsidRPr="001F3D8D">
        <w:rPr>
          <w:rFonts w:ascii="PT Astra Serif" w:hAnsi="PT Astra Serif"/>
          <w:sz w:val="24"/>
          <w:szCs w:val="24"/>
        </w:rPr>
        <w:t>млрд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руб. — федеральный бюджет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45,7 </w:t>
      </w:r>
      <w:proofErr w:type="gramStart"/>
      <w:r w:rsidRPr="001F3D8D">
        <w:rPr>
          <w:rFonts w:ascii="PT Astra Serif" w:hAnsi="PT Astra Serif"/>
          <w:sz w:val="24"/>
          <w:szCs w:val="24"/>
        </w:rPr>
        <w:t>млрд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руб. — бюджеты субъектов РФ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15,4 </w:t>
      </w:r>
      <w:proofErr w:type="gramStart"/>
      <w:r w:rsidRPr="001F3D8D">
        <w:rPr>
          <w:rFonts w:ascii="PT Astra Serif" w:hAnsi="PT Astra Serif"/>
          <w:sz w:val="24"/>
          <w:szCs w:val="24"/>
        </w:rPr>
        <w:t>млрд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руб. — внебюджетные источники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 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1F3D8D">
        <w:rPr>
          <w:rFonts w:ascii="PT Astra Serif" w:hAnsi="PT Astra Serif"/>
          <w:b/>
          <w:sz w:val="24"/>
          <w:szCs w:val="24"/>
        </w:rPr>
        <w:t>О проекте: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Разработка и утверждение </w:t>
      </w:r>
      <w:proofErr w:type="gramStart"/>
      <w:r w:rsidRPr="001F3D8D">
        <w:rPr>
          <w:rFonts w:ascii="PT Astra Serif" w:hAnsi="PT Astra Serif"/>
          <w:sz w:val="24"/>
          <w:szCs w:val="24"/>
        </w:rPr>
        <w:t>методик показателей нацпроекта системы образования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начнётся в I квартале 2019 года. Подготовительная работа </w:t>
      </w:r>
      <w:proofErr w:type="spellStart"/>
      <w:r w:rsidRPr="001F3D8D">
        <w:rPr>
          <w:rFonts w:ascii="PT Astra Serif" w:hAnsi="PT Astra Serif"/>
          <w:sz w:val="24"/>
          <w:szCs w:val="24"/>
        </w:rPr>
        <w:t>Минпросвещения</w:t>
      </w:r>
      <w:proofErr w:type="spellEnd"/>
      <w:r w:rsidRPr="001F3D8D">
        <w:rPr>
          <w:rFonts w:ascii="PT Astra Serif" w:hAnsi="PT Astra Serif"/>
          <w:sz w:val="24"/>
          <w:szCs w:val="24"/>
        </w:rPr>
        <w:t xml:space="preserve"> России и </w:t>
      </w:r>
      <w:proofErr w:type="spellStart"/>
      <w:r w:rsidRPr="001F3D8D">
        <w:rPr>
          <w:rFonts w:ascii="PT Astra Serif" w:hAnsi="PT Astra Serif"/>
          <w:sz w:val="24"/>
          <w:szCs w:val="24"/>
        </w:rPr>
        <w:t>Минобрнауки</w:t>
      </w:r>
      <w:proofErr w:type="spellEnd"/>
      <w:r w:rsidRPr="001F3D8D">
        <w:rPr>
          <w:rFonts w:ascii="PT Astra Serif" w:hAnsi="PT Astra Serif"/>
          <w:sz w:val="24"/>
          <w:szCs w:val="24"/>
        </w:rPr>
        <w:t xml:space="preserve"> России по формированию целевых моделей по ключевым мероприятиям нацпроекта будет проведена до 7 мая 2019 года. Об этом заявила министр просвещения РФ Ольга Васильева на Совете при Президенте Российской Федерации по стратегическому развитию и национальным проектам, который состоялся в декабре 2018 года. В феврале 2019 года Васильева значительно уточнила задачи проекта и указала, в частности, что обновлять нужно не саму систему образования, а её содержание. 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Доработанные версии паспортов девяти федеральных проектов системы образования прошли многостороннюю экспертизу, а также процедуру согласования. Они будут внесены в систему электронного мониторинга – подсистему «Электронного бюджета» Минфина России.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Федеральные проекты, действующие в рамках нацпроекта «Образование»: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«Поддержка семей, имеющих детей»;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«Цифровая образовательная среда»;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«Современная школа»;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«Успех каждого ребёнка»;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«Учитель будущего»;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«Молодые профессионалы»;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«Новые возможности для каждого»;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«Социальная активность»;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«Экспорт образования».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В Российской Федерации будет ликвидировано обучение в 3-ю смену к концу 2021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70% обучающихся общеобразовательных организаций, осуществляющих образовательную деятельность по дополнительным общеобразовательным программам, будут вовлечены в различные формы сопровождения и наставничества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Обучающимся 5-11 классов будут предоставлены возможности освоения основных общеобразовательных программ по индивидуальному учебному плану, в том числе в сетевой форме, с зачетом результатов освоения ими дополнительных </w:t>
      </w:r>
      <w:r w:rsidRPr="001F3D8D">
        <w:rPr>
          <w:rFonts w:ascii="PT Astra Serif" w:hAnsi="PT Astra Serif"/>
          <w:sz w:val="24"/>
          <w:szCs w:val="24"/>
        </w:rPr>
        <w:lastRenderedPageBreak/>
        <w:t>общеобразовательных программ и программ профессионального обучения, к концу 2024 г.</w:t>
      </w:r>
      <w:r>
        <w:rPr>
          <w:rFonts w:ascii="PT Astra Serif" w:hAnsi="PT Astra Serif"/>
          <w:sz w:val="24"/>
          <w:szCs w:val="24"/>
        </w:rPr>
        <w:t xml:space="preserve"> </w:t>
      </w:r>
      <w:r w:rsidRPr="001F3D8D">
        <w:rPr>
          <w:rFonts w:ascii="PT Astra Serif" w:hAnsi="PT Astra Serif"/>
          <w:sz w:val="24"/>
          <w:szCs w:val="24"/>
        </w:rPr>
        <w:t>Будет создана сеть центров цифрового образования детей "IT-куб"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24,5 тыс. детей будут обучаться на вновь созданных местах в сельских школах и в школах, расположенных в поселках городского типа, к концу 2023 г. (тыс.)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25 школ будет построено и введено в эксплуатацию с привлечением частных инвестиций к концу 2024 года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230 тыс. новых мест в общеобразовательных организациях (продолжение реализации приоритетного проекта «Современная образовательная среда для школьников») будут созданы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В 70% школ будет работать целевая модель вовлечения общественно-деловых объединений и участия представителей работодателей в принятии решений по вопросам управления общеобразовательными организациями, в </w:t>
      </w:r>
      <w:proofErr w:type="spellStart"/>
      <w:r w:rsidRPr="001F3D8D">
        <w:rPr>
          <w:rFonts w:ascii="PT Astra Serif" w:hAnsi="PT Astra Serif"/>
          <w:sz w:val="24"/>
          <w:szCs w:val="24"/>
        </w:rPr>
        <w:t>т.ч</w:t>
      </w:r>
      <w:proofErr w:type="spellEnd"/>
      <w:r w:rsidRPr="001F3D8D">
        <w:rPr>
          <w:rFonts w:ascii="PT Astra Serif" w:hAnsi="PT Astra Serif"/>
          <w:sz w:val="24"/>
          <w:szCs w:val="24"/>
        </w:rPr>
        <w:t>. в обновлении образовательных программ,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На 100% будет введена национальная система учительского роста педагогических работников к концу 2020 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70% учителей в возрасте до 35 лет будут вовлечены в различные формы поддержки и сопровождения в первые три года работы,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Не менее 10% педагогических работников систем общего образования и дополнительного образования детей пройдут добровольную независимую оценку профессиональной квалификации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50% педагогических работников системы общего, дополнительного образования детей и профессионального образования повысят уровень профессионального мастерства в форматах непрерывного образования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Не менее 900 тыс. детей получат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деятельности), с учетом реализации проекта «Билет в будущее»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proofErr w:type="gramStart"/>
      <w:r w:rsidRPr="001F3D8D">
        <w:rPr>
          <w:rFonts w:ascii="PT Astra Serif" w:hAnsi="PT Astra Serif"/>
          <w:sz w:val="24"/>
          <w:szCs w:val="24"/>
        </w:rPr>
        <w:t>5% обучающихся по программам основного и среднего общего образования пройдут обучение в созданных в каждом субъекте РФ региональных центрах выявления, поддержки и развития способностей и талантов у детей и молодежи, функционирующих с учетом опыта Образовательного фонда «Талант и успех»</w:t>
      </w:r>
      <w:proofErr w:type="gramEnd"/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В 85 субъектах РФ будет проведена оценка качества общего образования на основе практики международных исследований качества подготовки обучающихся в общеобразовательных организациях РФ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Модернизация профессионального образования, в том числе посредством внедрения адаптивных, практик</w:t>
      </w:r>
      <w:proofErr w:type="gramStart"/>
      <w:r w:rsidRPr="001F3D8D">
        <w:rPr>
          <w:rFonts w:ascii="PT Astra Serif" w:hAnsi="PT Astra Serif"/>
          <w:sz w:val="24"/>
          <w:szCs w:val="24"/>
        </w:rPr>
        <w:t>о-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ориентированных и гибких образовательных программ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Мировой чемпионат по профессиональному мастерству по стандартам </w:t>
      </w:r>
      <w:proofErr w:type="spellStart"/>
      <w:r w:rsidRPr="001F3D8D">
        <w:rPr>
          <w:rFonts w:ascii="PT Astra Serif" w:hAnsi="PT Astra Serif"/>
          <w:sz w:val="24"/>
          <w:szCs w:val="24"/>
        </w:rPr>
        <w:t>Ворлдскиллс</w:t>
      </w:r>
      <w:proofErr w:type="spellEnd"/>
      <w:r w:rsidRPr="001F3D8D">
        <w:rPr>
          <w:rFonts w:ascii="PT Astra Serif" w:hAnsi="PT Astra Serif"/>
          <w:sz w:val="24"/>
          <w:szCs w:val="24"/>
        </w:rPr>
        <w:t xml:space="preserve"> пройдет в г. Казани в августе 2019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Будет обновлена инфраструктура Всероссийского учебно-тренировочного центра профессионального мастерства на базе ВДЦ «Смена» к концу сентября 2021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85 субъектов РФ внедрят программы профессионального обучения по наиболее востребованным и перспективным профессиям на уровне, соответствующем стандартам </w:t>
      </w:r>
      <w:proofErr w:type="spellStart"/>
      <w:r w:rsidRPr="001F3D8D">
        <w:rPr>
          <w:rFonts w:ascii="PT Astra Serif" w:hAnsi="PT Astra Serif"/>
          <w:sz w:val="24"/>
          <w:szCs w:val="24"/>
        </w:rPr>
        <w:t>Ворлдскиллс</w:t>
      </w:r>
      <w:proofErr w:type="spellEnd"/>
      <w:r w:rsidRPr="001F3D8D">
        <w:rPr>
          <w:rFonts w:ascii="PT Astra Serif" w:hAnsi="PT Astra Serif"/>
          <w:sz w:val="24"/>
          <w:szCs w:val="24"/>
        </w:rPr>
        <w:t>, с учетом продолжительности программ не более 6 месяцев, к концу 2023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35 тыс. преподавателей-мастеров производственного обучения повысят квалификацию по программам, основанным на опыте Союза </w:t>
      </w:r>
      <w:proofErr w:type="spellStart"/>
      <w:r w:rsidRPr="001F3D8D">
        <w:rPr>
          <w:rFonts w:ascii="PT Astra Serif" w:hAnsi="PT Astra Serif"/>
          <w:sz w:val="24"/>
          <w:szCs w:val="24"/>
        </w:rPr>
        <w:t>Ворлдскиллс</w:t>
      </w:r>
      <w:proofErr w:type="spellEnd"/>
      <w:r w:rsidRPr="001F3D8D">
        <w:rPr>
          <w:rFonts w:ascii="PT Astra Serif" w:hAnsi="PT Astra Serif"/>
          <w:sz w:val="24"/>
          <w:szCs w:val="24"/>
        </w:rPr>
        <w:t xml:space="preserve"> Россия, не менее 10 тыс. из них — будут сертифицированы в качестве экспертов —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Место Российской Федерации в мире по присутствию университетов в топ-500 глобальных рейтингов университетов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30 университетов (не менее 1 в каждом федеральном округе и не менее чем в 10 субъектах Российской Федерации) получат государственную поддержку на основании конкурсного отбора к концу 2020 г., будут сформированы (актуализированы) их программы развития («дорожные карты») с учетом национальных целей Российской Федерации до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proofErr w:type="gramStart"/>
      <w:r w:rsidRPr="001F3D8D">
        <w:rPr>
          <w:rFonts w:ascii="PT Astra Serif" w:hAnsi="PT Astra Serif"/>
          <w:sz w:val="24"/>
          <w:szCs w:val="24"/>
        </w:rPr>
        <w:t>80 вузов из 40 субъектов РФ будут включены в перечень образовательных организаций высшего образования, обеспечивающих подготовку кадров для базовых отраслей экономики и социальной сферы, в том числе в целях предоставления государственной поддержки, к концу 2019 г.</w:t>
      </w:r>
      <w:proofErr w:type="gramEnd"/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20% студентов будут осваивать отдельные курсы, дисциплины (модули), в том числе в формате онлайн-курсов, с использованием ресурсов иных организаций, осуществляющих образовательную деятельность, в том числе университетов, обеспечивающих соответствие качества подготовки обучающихся мировому уровню, к концу 2024 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Доля детей в возрасте от 5 до 18 лет, охваченных дополнительным образованием</w:t>
      </w:r>
      <w:proofErr w:type="gramStart"/>
      <w:r w:rsidRPr="001F3D8D">
        <w:rPr>
          <w:rFonts w:ascii="PT Astra Serif" w:hAnsi="PT Astra Serif"/>
          <w:sz w:val="24"/>
          <w:szCs w:val="24"/>
        </w:rPr>
        <w:t xml:space="preserve"> (%)</w:t>
      </w:r>
      <w:proofErr w:type="gramEnd"/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12 </w:t>
      </w:r>
      <w:proofErr w:type="gramStart"/>
      <w:r w:rsidRPr="001F3D8D">
        <w:rPr>
          <w:rFonts w:ascii="PT Astra Serif" w:hAnsi="PT Astra Serif"/>
          <w:sz w:val="24"/>
          <w:szCs w:val="24"/>
        </w:rPr>
        <w:t>млн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детей примут участие в открытых онлайн-уроках, реализуемых с учетом опыта цикла открытых уроков «</w:t>
      </w:r>
      <w:proofErr w:type="spellStart"/>
      <w:r w:rsidRPr="001F3D8D">
        <w:rPr>
          <w:rFonts w:ascii="PT Astra Serif" w:hAnsi="PT Astra Serif"/>
          <w:sz w:val="24"/>
          <w:szCs w:val="24"/>
        </w:rPr>
        <w:t>Проектория</w:t>
      </w:r>
      <w:proofErr w:type="spellEnd"/>
      <w:r w:rsidRPr="001F3D8D">
        <w:rPr>
          <w:rFonts w:ascii="PT Astra Serif" w:hAnsi="PT Astra Serif"/>
          <w:sz w:val="24"/>
          <w:szCs w:val="24"/>
        </w:rPr>
        <w:t>», направленных на раннюю профориентацию,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900 тыс. детей получат рекомендации по построению индивидуального учебного плана в соответствии с выбранными профессиональными компетенциями с учетом реализации проекта «Билет в будущее»,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Для 935 тыс. детей не менее чем в 7000 образовательных организаций, расположенных в сельской местности, будет обновлена материально-техническая база для занятий физической культурой и спортом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Будут созданы100 центров, реализующих дополнительные общеобразовательные программы в вузах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В 85 субъектах РФ 245 детских технопарков «</w:t>
      </w:r>
      <w:proofErr w:type="spellStart"/>
      <w:r w:rsidRPr="001F3D8D">
        <w:rPr>
          <w:rFonts w:ascii="PT Astra Serif" w:hAnsi="PT Astra Serif"/>
          <w:sz w:val="24"/>
          <w:szCs w:val="24"/>
        </w:rPr>
        <w:t>Кванториум</w:t>
      </w:r>
      <w:proofErr w:type="spellEnd"/>
      <w:r w:rsidRPr="001F3D8D">
        <w:rPr>
          <w:rFonts w:ascii="PT Astra Serif" w:hAnsi="PT Astra Serif"/>
          <w:sz w:val="24"/>
          <w:szCs w:val="24"/>
        </w:rPr>
        <w:t>» и 340 мобильных технопарков для детей, проживающих в сельской местности и малых городах, будут построены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Их смогут посещать 2 </w:t>
      </w:r>
      <w:proofErr w:type="gramStart"/>
      <w:r w:rsidRPr="001F3D8D">
        <w:rPr>
          <w:rFonts w:ascii="PT Astra Serif" w:hAnsi="PT Astra Serif"/>
          <w:sz w:val="24"/>
          <w:szCs w:val="24"/>
        </w:rPr>
        <w:t>млн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детей, которые смогут изучать «Технологию» и другие предметные области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Не менее чем в 16 тыс. школ не менее чем в 80 субъектах Российской Федерации, расположенных в сельской местности и малых городах, будет создана материально-техническая база для реализации основных и дополнительных общеобразовательных программ цифрового, </w:t>
      </w:r>
      <w:proofErr w:type="gramStart"/>
      <w:r w:rsidRPr="001F3D8D">
        <w:rPr>
          <w:rFonts w:ascii="PT Astra Serif" w:hAnsi="PT Astra Serif"/>
          <w:sz w:val="24"/>
          <w:szCs w:val="24"/>
        </w:rPr>
        <w:t>естественно-научного</w:t>
      </w:r>
      <w:proofErr w:type="gramEnd"/>
      <w:r w:rsidRPr="001F3D8D">
        <w:rPr>
          <w:rFonts w:ascii="PT Astra Serif" w:hAnsi="PT Astra Serif"/>
          <w:sz w:val="24"/>
          <w:szCs w:val="24"/>
        </w:rPr>
        <w:t>, технического и гуманитарного профилей с охватом не менее 800 тыс. детей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Ученикам 5-11 классов будут предоставлены возможности освоения основных общеобразовательных программ по индивидуальному учебному плану, в том числе в сетевой форме, с зачетом результатов освоения ими дополнительных общеобразовательных программ и программ профессионального обучения,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70% детей с ограниченными возможностями здоровья будут обучаться по дополнительным общеобразовательным программам, в том числе с использованием дистанционных технологий</w:t>
      </w:r>
      <w:proofErr w:type="gramStart"/>
      <w:r w:rsidRPr="001F3D8D">
        <w:rPr>
          <w:rFonts w:ascii="PT Astra Serif" w:hAnsi="PT Astra Serif"/>
          <w:sz w:val="24"/>
          <w:szCs w:val="24"/>
        </w:rPr>
        <w:t xml:space="preserve"> (%)</w:t>
      </w:r>
      <w:proofErr w:type="gramEnd"/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lastRenderedPageBreak/>
        <w:t>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 (</w:t>
      </w:r>
      <w:proofErr w:type="gramStart"/>
      <w:r w:rsidRPr="001F3D8D">
        <w:rPr>
          <w:rFonts w:ascii="PT Astra Serif" w:hAnsi="PT Astra Serif"/>
          <w:sz w:val="24"/>
          <w:szCs w:val="24"/>
        </w:rPr>
        <w:t>млн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человек)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В 85 субъектах РФ будет создана и внедрена система социальной поддержки граждан, систематически участвующих в добровольческих (волонтерских) проектах: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proofErr w:type="gramStart"/>
      <w:r w:rsidRPr="001F3D8D">
        <w:rPr>
          <w:rFonts w:ascii="PT Astra Serif" w:hAnsi="PT Astra Serif"/>
          <w:sz w:val="24"/>
          <w:szCs w:val="24"/>
        </w:rPr>
        <w:t>обеспечены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персонализированный учет волонтеров, организаций, развивающих волонтерскую деятельность;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будет повышен уровень мобильности в целях участия в волонтерских мероприятиях и обучающих стажировках, проводимых в субъектах Российской Федерации;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будут учреждены награды и звания, стипендиальная поддержка (для </w:t>
      </w:r>
      <w:proofErr w:type="gramStart"/>
      <w:r w:rsidRPr="001F3D8D">
        <w:rPr>
          <w:rFonts w:ascii="PT Astra Serif" w:hAnsi="PT Astra Serif"/>
          <w:sz w:val="24"/>
          <w:szCs w:val="24"/>
        </w:rPr>
        <w:t>обучающихся</w:t>
      </w:r>
      <w:proofErr w:type="gramEnd"/>
      <w:r w:rsidRPr="001F3D8D">
        <w:rPr>
          <w:rFonts w:ascii="PT Astra Serif" w:hAnsi="PT Astra Serif"/>
          <w:sz w:val="24"/>
          <w:szCs w:val="24"/>
        </w:rPr>
        <w:t>);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нематериальная поддержка граждан, участвующих в добровольческой деятельности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25 тыс. специалистов по работе в сфере добровольчества и технологий работы с волонтерами пройдут подготовку на базе центров поддержки добровольчества (</w:t>
      </w:r>
      <w:proofErr w:type="spellStart"/>
      <w:r w:rsidRPr="001F3D8D">
        <w:rPr>
          <w:rFonts w:ascii="PT Astra Serif" w:hAnsi="PT Astra Serif"/>
          <w:sz w:val="24"/>
          <w:szCs w:val="24"/>
        </w:rPr>
        <w:t>волонтерства</w:t>
      </w:r>
      <w:proofErr w:type="spellEnd"/>
      <w:r w:rsidRPr="001F3D8D">
        <w:rPr>
          <w:rFonts w:ascii="PT Astra Serif" w:hAnsi="PT Astra Serif"/>
          <w:sz w:val="24"/>
          <w:szCs w:val="24"/>
        </w:rPr>
        <w:t>), НКО, образовательных организаций и иных учреждений, осуществляющих деятельность в сфере добровольчества,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До конца 2024 года будут проведены мероприятия по различным направлениям добровольчества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1100 тыс. человек будут использовать единую информационную систему в сфере развития добровольчества, для эффективного поиска информации, взаимодействия, коммуникации и обучения добровольцев, комплексного учета волонтерского опыта и компетенций, объединения запросов и предложений волонтерской помощи в одном месте,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Дополнительные результаты национального проекта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1,7 </w:t>
      </w:r>
      <w:proofErr w:type="gramStart"/>
      <w:r w:rsidRPr="001F3D8D">
        <w:rPr>
          <w:rFonts w:ascii="PT Astra Serif" w:hAnsi="PT Astra Serif"/>
          <w:sz w:val="24"/>
          <w:szCs w:val="24"/>
        </w:rPr>
        <w:t>млн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граждан примут участие в 35 конкурсах профессионального и карьерного роста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Будет внедрена система мониторинга трудоустройства выпускников вузов, учитывающая удовлетворенность работодателей качеством подготовки выпускников в разрезе указанных организаций и реализуемых ими образовательных программ, а также соответствие направлений подготовки региональным рынкам труда и отраслевой структуре экономики, с учетом сектора </w:t>
      </w:r>
      <w:proofErr w:type="spellStart"/>
      <w:r w:rsidRPr="001F3D8D">
        <w:rPr>
          <w:rFonts w:ascii="PT Astra Serif" w:hAnsi="PT Astra Serif"/>
          <w:sz w:val="24"/>
          <w:szCs w:val="24"/>
        </w:rPr>
        <w:t>самозанятости</w:t>
      </w:r>
      <w:proofErr w:type="spellEnd"/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60 университетов будут реализовывать не менее чем по 5 образовательных программ, прошедших международную аккредитацию,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В 2 раза будет увеличено количество иностранных студентов, обучающихся в российских вузах (до 425 тыс. человек),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77,6 тыс. новых мест появятся в студенческих городках для проживания иностранных и иногородних студентов и преподавателей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50 ресурсных центров будут созданы для детей и педагогов с обучением на русском языке в странах-партнерах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18 тыс. иностранных граждан пройдут обучение в летних и зимних школах, в </w:t>
      </w:r>
      <w:proofErr w:type="spellStart"/>
      <w:r w:rsidRPr="001F3D8D">
        <w:rPr>
          <w:rFonts w:ascii="PT Astra Serif" w:hAnsi="PT Astra Serif"/>
          <w:sz w:val="24"/>
          <w:szCs w:val="24"/>
        </w:rPr>
        <w:t>т.ч</w:t>
      </w:r>
      <w:proofErr w:type="spellEnd"/>
      <w:r w:rsidRPr="001F3D8D">
        <w:rPr>
          <w:rFonts w:ascii="PT Astra Serif" w:hAnsi="PT Astra Serif"/>
          <w:sz w:val="24"/>
          <w:szCs w:val="24"/>
        </w:rPr>
        <w:t>. на базе летних оздоровительных лагерей,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>Ежегодно будет проводиться национальный чемпионат «</w:t>
      </w:r>
      <w:proofErr w:type="spellStart"/>
      <w:r w:rsidRPr="001F3D8D">
        <w:rPr>
          <w:rFonts w:ascii="PT Astra Serif" w:hAnsi="PT Astra Serif"/>
          <w:sz w:val="24"/>
          <w:szCs w:val="24"/>
        </w:rPr>
        <w:t>Абилимпикс</w:t>
      </w:r>
      <w:proofErr w:type="spellEnd"/>
      <w:r w:rsidRPr="001F3D8D">
        <w:rPr>
          <w:rFonts w:ascii="PT Astra Serif" w:hAnsi="PT Astra Serif"/>
          <w:sz w:val="24"/>
          <w:szCs w:val="24"/>
        </w:rPr>
        <w:t>», организованы мероприятия по подготовке национальной сборной для участия в международных и национальных чемпионатах профессионального мастерства для людей с инвалидностью — к концу 2024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В 85 субъектах РФ родителям детей, получающих дошкольное образование в семье, а также гражданам, желающим принять на воспитание в свои семьи детей, оставшихся без </w:t>
      </w:r>
      <w:r w:rsidRPr="001F3D8D">
        <w:rPr>
          <w:rFonts w:ascii="PT Astra Serif" w:hAnsi="PT Astra Serif"/>
          <w:sz w:val="24"/>
          <w:szCs w:val="24"/>
        </w:rPr>
        <w:lastRenderedPageBreak/>
        <w:t xml:space="preserve">попечения родителей, с привлечением НКО окажут 20 </w:t>
      </w:r>
      <w:proofErr w:type="gramStart"/>
      <w:r w:rsidRPr="001F3D8D">
        <w:rPr>
          <w:rFonts w:ascii="PT Astra Serif" w:hAnsi="PT Astra Serif"/>
          <w:sz w:val="24"/>
          <w:szCs w:val="24"/>
        </w:rPr>
        <w:t>млн</w:t>
      </w:r>
      <w:proofErr w:type="gramEnd"/>
      <w:r w:rsidRPr="001F3D8D">
        <w:rPr>
          <w:rFonts w:ascii="PT Astra Serif" w:hAnsi="PT Astra Serif"/>
          <w:sz w:val="24"/>
          <w:szCs w:val="24"/>
        </w:rPr>
        <w:t xml:space="preserve"> услуг психолого-педагогической, методической и консультативной помощи к концу 2024  г.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Полномасштабная реализация нацпроекта «Образование» началась в январе 2019 года. С </w:t>
      </w:r>
      <w:proofErr w:type="spellStart"/>
      <w:r w:rsidRPr="001F3D8D">
        <w:rPr>
          <w:rFonts w:ascii="PT Astra Serif" w:hAnsi="PT Astra Serif"/>
          <w:sz w:val="24"/>
          <w:szCs w:val="24"/>
        </w:rPr>
        <w:t>Рособрнадзором</w:t>
      </w:r>
      <w:proofErr w:type="spellEnd"/>
      <w:r w:rsidRPr="001F3D8D"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Pr="001F3D8D">
        <w:rPr>
          <w:rFonts w:ascii="PT Astra Serif" w:hAnsi="PT Astra Serif"/>
          <w:sz w:val="24"/>
          <w:szCs w:val="24"/>
        </w:rPr>
        <w:t>Минпросвещения</w:t>
      </w:r>
      <w:proofErr w:type="spellEnd"/>
      <w:r w:rsidRPr="001F3D8D">
        <w:rPr>
          <w:rFonts w:ascii="PT Astra Serif" w:hAnsi="PT Astra Serif"/>
          <w:sz w:val="24"/>
          <w:szCs w:val="24"/>
        </w:rPr>
        <w:t xml:space="preserve"> утвердило методику расчёта показателей по вхождению Российской Федерации в десятку ведущих стран мира по качеству общего образования. С </w:t>
      </w:r>
      <w:proofErr w:type="spellStart"/>
      <w:r w:rsidRPr="001F3D8D">
        <w:rPr>
          <w:rFonts w:ascii="PT Astra Serif" w:hAnsi="PT Astra Serif"/>
          <w:sz w:val="24"/>
          <w:szCs w:val="24"/>
        </w:rPr>
        <w:t>ВЭБом</w:t>
      </w:r>
      <w:proofErr w:type="spellEnd"/>
      <w:r w:rsidRPr="001F3D8D">
        <w:rPr>
          <w:rFonts w:ascii="PT Astra Serif" w:hAnsi="PT Astra Serif"/>
          <w:sz w:val="24"/>
          <w:szCs w:val="24"/>
        </w:rPr>
        <w:t xml:space="preserve"> отрабатываются варианты и модели партнёрства. 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Наибольшую тревогу главы </w:t>
      </w:r>
      <w:proofErr w:type="spellStart"/>
      <w:r w:rsidRPr="001F3D8D">
        <w:rPr>
          <w:rFonts w:ascii="PT Astra Serif" w:hAnsi="PT Astra Serif"/>
          <w:sz w:val="24"/>
          <w:szCs w:val="24"/>
        </w:rPr>
        <w:t>Минпросвещения</w:t>
      </w:r>
      <w:proofErr w:type="spellEnd"/>
      <w:r w:rsidRPr="001F3D8D">
        <w:rPr>
          <w:rFonts w:ascii="PT Astra Serif" w:hAnsi="PT Astra Serif"/>
          <w:sz w:val="24"/>
          <w:szCs w:val="24"/>
        </w:rPr>
        <w:t xml:space="preserve">, по её признанию, вызывает определение показателя, который характеризует долю детей в возрасте от 5 до 18 лет, охваченных программой дополнительного образования. Ольга Васильева предложила определить Росстат координатором по сбору и расчёту данного показателя на переходный период до 2021 года. Это, по её мнению, позволит преодолеть риски </w:t>
      </w:r>
      <w:proofErr w:type="spellStart"/>
      <w:r w:rsidRPr="001F3D8D">
        <w:rPr>
          <w:rFonts w:ascii="PT Astra Serif" w:hAnsi="PT Astra Serif"/>
          <w:sz w:val="24"/>
          <w:szCs w:val="24"/>
        </w:rPr>
        <w:t>задвоения</w:t>
      </w:r>
      <w:proofErr w:type="spellEnd"/>
      <w:r w:rsidRPr="001F3D8D">
        <w:rPr>
          <w:rFonts w:ascii="PT Astra Serif" w:hAnsi="PT Astra Serif"/>
          <w:sz w:val="24"/>
          <w:szCs w:val="24"/>
        </w:rPr>
        <w:t xml:space="preserve"> информации о тех детях, которые одновременно посещают несколько организаций дополнительного образования. 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1F3D8D">
        <w:rPr>
          <w:rFonts w:ascii="PT Astra Serif" w:hAnsi="PT Astra Serif"/>
          <w:sz w:val="24"/>
          <w:szCs w:val="24"/>
        </w:rPr>
        <w:t>В рамках плана мероприятий федерального проекта «Современная школа» национального проекта «Образование» создана федеральная сеть центров цифрового и гуманитарного профилей «Точка роста». Центры «Точка роста» создаются как структурные подразделения общеобразовательных организаций, расположенных в сельской местности и в малых городах без образования юридического лица (локальный акт ОО, типовое положение). Совокупность образовательных организаций, на базе которых будут созданы Центры, составит федеральную сеть Центров образования цифрового и гуманитарного профилей «Точка роста».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1F3D8D">
        <w:rPr>
          <w:rFonts w:ascii="PT Astra Serif" w:hAnsi="PT Astra Serif"/>
          <w:sz w:val="24"/>
          <w:szCs w:val="24"/>
        </w:rPr>
        <w:t xml:space="preserve"> </w:t>
      </w:r>
    </w:p>
    <w:p w:rsidR="001F3D8D" w:rsidRPr="001F3D8D" w:rsidRDefault="001F3D8D" w:rsidP="001F3D8D">
      <w:pPr>
        <w:spacing w:after="0"/>
        <w:jc w:val="both"/>
        <w:rPr>
          <w:rFonts w:ascii="PT Astra Serif" w:hAnsi="PT Astra Serif"/>
          <w:sz w:val="24"/>
          <w:szCs w:val="24"/>
        </w:rPr>
      </w:pPr>
    </w:p>
    <w:p w:rsidR="009052FA" w:rsidRDefault="009052FA"/>
    <w:sectPr w:rsidR="00905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5CC"/>
    <w:rsid w:val="001F3D8D"/>
    <w:rsid w:val="009052FA"/>
    <w:rsid w:val="00AF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2327</Words>
  <Characters>13266</Characters>
  <Application>Microsoft Office Word</Application>
  <DocSecurity>0</DocSecurity>
  <Lines>110</Lines>
  <Paragraphs>31</Paragraphs>
  <ScaleCrop>false</ScaleCrop>
  <Company/>
  <LinksUpToDate>false</LinksUpToDate>
  <CharactersWithSpaces>15562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АЕС</dc:creator>
  <cp:keywords/>
  <dc:description/>
  <cp:lastModifiedBy>АЕС</cp:lastModifiedBy>
  <cp:revision>3</cp:revision>
  <dcterms:created xsi:type="dcterms:W3CDTF">2020-07-21T08:00:00Z</dcterms:created>
  <dcterms:modified xsi:type="dcterms:W3CDTF">2020-07-21T08:06:00Z</dcterms:modified>
</cp:coreProperties>
</file>